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A2E49" w14:textId="77777777" w:rsidR="00F11E39" w:rsidRPr="00115630" w:rsidRDefault="00F11E39" w:rsidP="00F11E39">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54CE8CDF" w14:textId="77777777" w:rsidR="00F11E39" w:rsidRPr="00124A7A" w:rsidRDefault="00F11E39" w:rsidP="00F11E39">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2401"/>
        <w:gridCol w:w="3931"/>
        <w:gridCol w:w="1358"/>
      </w:tblGrid>
      <w:tr w:rsidR="00F11E39" w:rsidRPr="00124A7A" w14:paraId="176A30D7" w14:textId="77777777" w:rsidTr="00EE4E85">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2FF25A6"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61541497"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Rodiklis</w:t>
            </w:r>
          </w:p>
        </w:tc>
        <w:tc>
          <w:tcPr>
            <w:tcW w:w="2401" w:type="dxa"/>
            <w:noWrap/>
            <w:vAlign w:val="center"/>
            <w:hideMark/>
          </w:tcPr>
          <w:p w14:paraId="71A6C30A"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Paslaugų lygio aprašymas</w:t>
            </w:r>
          </w:p>
        </w:tc>
        <w:tc>
          <w:tcPr>
            <w:tcW w:w="3931" w:type="dxa"/>
            <w:noWrap/>
            <w:vAlign w:val="center"/>
            <w:hideMark/>
          </w:tcPr>
          <w:p w14:paraId="25953CD6"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Matavimas</w:t>
            </w:r>
          </w:p>
        </w:tc>
        <w:tc>
          <w:tcPr>
            <w:tcW w:w="1358" w:type="dxa"/>
            <w:noWrap/>
            <w:vAlign w:val="center"/>
            <w:hideMark/>
          </w:tcPr>
          <w:p w14:paraId="694BAE4A"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F11E39" w:rsidRPr="00124A7A" w14:paraId="26B5753E"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FE0676B"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3EEC605E"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vertAlign w:val="superscript"/>
                <w:lang w:eastAsia="lt-LT"/>
              </w:rPr>
            </w:pPr>
            <w:r w:rsidRPr="00124A7A">
              <w:rPr>
                <w:rFonts w:ascii="Times New Roman" w:eastAsia="Times New Roman" w:hAnsi="Times New Roman" w:cs="Times New Roman"/>
                <w:color w:val="000000"/>
                <w:sz w:val="18"/>
                <w:szCs w:val="18"/>
                <w:lang w:eastAsia="lt-LT"/>
              </w:rPr>
              <w:t>Pretenzija</w:t>
            </w:r>
            <w:r w:rsidRPr="00124A7A">
              <w:rPr>
                <w:rStyle w:val="FootnoteReference"/>
                <w:rFonts w:ascii="Times New Roman" w:eastAsia="Times New Roman" w:hAnsi="Times New Roman" w:cs="Times New Roman"/>
                <w:color w:val="000000"/>
                <w:sz w:val="18"/>
                <w:szCs w:val="18"/>
                <w:lang w:eastAsia="lt-LT"/>
              </w:rPr>
              <w:footnoteReference w:id="1"/>
            </w:r>
          </w:p>
        </w:tc>
        <w:tc>
          <w:tcPr>
            <w:tcW w:w="2401" w:type="dxa"/>
            <w:noWrap/>
            <w:vAlign w:val="center"/>
            <w:hideMark/>
          </w:tcPr>
          <w:p w14:paraId="0D39D097"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Pr="00124A7A">
              <w:rPr>
                <w:rFonts w:ascii="Times New Roman" w:eastAsia="Times New Roman" w:hAnsi="Times New Roman" w:cs="Times New Roman"/>
                <w:color w:val="000000"/>
                <w:sz w:val="18"/>
                <w:szCs w:val="18"/>
                <w:lang w:eastAsia="lt-LT"/>
              </w:rPr>
              <w:t>retenzija turi būti pašalinta per PO nurodytą laikotarpį</w:t>
            </w:r>
          </w:p>
        </w:tc>
        <w:tc>
          <w:tcPr>
            <w:tcW w:w="3931" w:type="dxa"/>
            <w:noWrap/>
            <w:vAlign w:val="center"/>
            <w:hideMark/>
          </w:tcPr>
          <w:p w14:paraId="7E03ED8B"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žregistruotos pretenzijos ir jų pašalinimo laikas</w:t>
            </w:r>
            <w:r w:rsidRPr="00124A7A">
              <w:rPr>
                <w:rStyle w:val="FootnoteReference"/>
                <w:rFonts w:ascii="Times New Roman" w:eastAsia="Times New Roman" w:hAnsi="Times New Roman" w:cs="Times New Roman"/>
                <w:color w:val="000000"/>
                <w:sz w:val="18"/>
                <w:szCs w:val="18"/>
                <w:lang w:eastAsia="lt-LT"/>
              </w:rPr>
              <w:footnoteReference w:id="2"/>
            </w:r>
            <w:r w:rsidRPr="00124A7A">
              <w:rPr>
                <w:rFonts w:ascii="Times New Roman" w:eastAsia="Times New Roman" w:hAnsi="Times New Roman" w:cs="Times New Roman"/>
                <w:color w:val="000000"/>
                <w:sz w:val="18"/>
                <w:szCs w:val="18"/>
                <w:lang w:eastAsia="lt-LT"/>
              </w:rPr>
              <w:t xml:space="preserve"> per ataskaitinį laikotarpį (vienas mėnesis), </w:t>
            </w:r>
            <w:r>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 ir kita susijusi informacija</w:t>
            </w:r>
          </w:p>
        </w:tc>
        <w:tc>
          <w:tcPr>
            <w:tcW w:w="1358" w:type="dxa"/>
            <w:noWrap/>
            <w:vAlign w:val="center"/>
            <w:hideMark/>
          </w:tcPr>
          <w:p w14:paraId="77BCF2A4"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F11E39" w:rsidRPr="00124A7A" w14:paraId="1BCF8214"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1A5F8226" w14:textId="77777777" w:rsidR="00F11E39" w:rsidRPr="00124A7A" w:rsidRDefault="00F11E39" w:rsidP="00EE4E85">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5D10AF3D"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Pr="00124A7A">
              <w:rPr>
                <w:rFonts w:ascii="Times New Roman" w:eastAsia="Times New Roman" w:hAnsi="Times New Roman" w:cs="Times New Roman"/>
                <w:color w:val="000000"/>
                <w:sz w:val="18"/>
                <w:szCs w:val="18"/>
                <w:lang w:eastAsia="lt-LT"/>
              </w:rPr>
              <w:t>retenzijų skaičius</w:t>
            </w:r>
          </w:p>
        </w:tc>
        <w:tc>
          <w:tcPr>
            <w:tcW w:w="2401" w:type="dxa"/>
            <w:noWrap/>
            <w:vAlign w:val="center"/>
          </w:tcPr>
          <w:p w14:paraId="641FA348"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Pr>
                <w:rFonts w:ascii="Times New Roman" w:eastAsia="Times New Roman" w:hAnsi="Times New Roman" w:cs="Times New Roman"/>
                <w:color w:val="000000"/>
                <w:sz w:val="18"/>
                <w:szCs w:val="18"/>
                <w:lang w:eastAsia="lt-LT"/>
              </w:rPr>
              <w:t>5</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3931" w:type="dxa"/>
            <w:noWrap/>
            <w:vAlign w:val="center"/>
          </w:tcPr>
          <w:p w14:paraId="2CC7DF1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 xml:space="preserve">žregistruotas pretenzijų skaičius per ataskaitinį laikotarpį (vienas mėnesis), </w:t>
            </w:r>
            <w:r>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0AC75333"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F11E39" w:rsidRPr="00124A7A" w14:paraId="3690021C"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2BDF5BD"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C88F72D"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2401" w:type="dxa"/>
            <w:vAlign w:val="center"/>
            <w:hideMark/>
          </w:tcPr>
          <w:p w14:paraId="3D7F56F0"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3931" w:type="dxa"/>
            <w:vAlign w:val="center"/>
            <w:hideMark/>
          </w:tcPr>
          <w:p w14:paraId="5936FAA5"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pateikti surinkti įrodymai tiekėjui</w:t>
            </w:r>
          </w:p>
        </w:tc>
        <w:tc>
          <w:tcPr>
            <w:tcW w:w="1358" w:type="dxa"/>
            <w:noWrap/>
            <w:vAlign w:val="center"/>
            <w:hideMark/>
          </w:tcPr>
          <w:p w14:paraId="2D3A7465"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F11E39" w:rsidRPr="00124A7A" w14:paraId="2E16D6B0"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DADC795"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5</w:t>
            </w:r>
          </w:p>
        </w:tc>
        <w:tc>
          <w:tcPr>
            <w:tcW w:w="2110" w:type="dxa"/>
            <w:vAlign w:val="center"/>
            <w:hideMark/>
          </w:tcPr>
          <w:p w14:paraId="1ECE900C"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2401" w:type="dxa"/>
            <w:vAlign w:val="center"/>
            <w:hideMark/>
          </w:tcPr>
          <w:p w14:paraId="7578EBE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3931" w:type="dxa"/>
            <w:noWrap/>
            <w:vAlign w:val="center"/>
            <w:hideMark/>
          </w:tcPr>
          <w:p w14:paraId="3B0005EB"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Pr="00124A7A">
              <w:rPr>
                <w:rFonts w:ascii="Times New Roman" w:eastAsia="Times New Roman" w:hAnsi="Times New Roman" w:cs="Times New Roman"/>
                <w:color w:val="000000"/>
                <w:sz w:val="18"/>
                <w:szCs w:val="18"/>
                <w:lang w:eastAsia="lt-LT"/>
              </w:rPr>
              <w:t>,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AEFD6F9"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d. d.</w:t>
            </w:r>
          </w:p>
        </w:tc>
      </w:tr>
      <w:tr w:rsidR="00F11E39" w:rsidRPr="00124A7A" w14:paraId="0DF64F86"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3D36FBAC"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6</w:t>
            </w:r>
          </w:p>
        </w:tc>
        <w:tc>
          <w:tcPr>
            <w:tcW w:w="2110" w:type="dxa"/>
            <w:vAlign w:val="center"/>
          </w:tcPr>
          <w:p w14:paraId="0161D83E"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2401" w:type="dxa"/>
            <w:vAlign w:val="center"/>
          </w:tcPr>
          <w:p w14:paraId="21B18570"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3931" w:type="dxa"/>
            <w:noWrap/>
            <w:vAlign w:val="center"/>
          </w:tcPr>
          <w:p w14:paraId="3258D508"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Pateikti PO paskirtų asmenų surinkti įrodymai</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tiekėjo </w:t>
            </w:r>
            <w:r w:rsidRPr="00124A7A">
              <w:rPr>
                <w:rFonts w:ascii="Times New Roman" w:eastAsia="Times New Roman" w:hAnsi="Times New Roman" w:cs="Times New Roman"/>
                <w:color w:val="000000"/>
                <w:sz w:val="18"/>
                <w:szCs w:val="18"/>
                <w:lang w:eastAsia="lt-LT"/>
              </w:rPr>
              <w:t>darbuotojų pasirašymo registrai, faktinis apsilankymas objekte,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14F173DB"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F11E39" w:rsidRPr="00124A7A" w14:paraId="6CF66413"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D5570EE"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7</w:t>
            </w:r>
          </w:p>
        </w:tc>
        <w:tc>
          <w:tcPr>
            <w:tcW w:w="2110" w:type="dxa"/>
            <w:vAlign w:val="center"/>
            <w:hideMark/>
          </w:tcPr>
          <w:p w14:paraId="11DA20DC"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2401" w:type="dxa"/>
            <w:vAlign w:val="center"/>
            <w:hideMark/>
          </w:tcPr>
          <w:p w14:paraId="782B512A"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naudojamas spalvų kodas, priemonių ir įrankių neturi trūkti</w:t>
            </w:r>
          </w:p>
        </w:tc>
        <w:tc>
          <w:tcPr>
            <w:tcW w:w="3931" w:type="dxa"/>
            <w:vAlign w:val="center"/>
            <w:hideMark/>
          </w:tcPr>
          <w:p w14:paraId="30D5AFC5"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 tikrinant</w:t>
            </w:r>
            <w:r>
              <w:rPr>
                <w:rFonts w:ascii="Times New Roman" w:eastAsia="Times New Roman" w:hAnsi="Times New Roman" w:cs="Times New Roman"/>
                <w:color w:val="000000"/>
                <w:sz w:val="18"/>
                <w:szCs w:val="18"/>
                <w:lang w:eastAsia="lt-LT"/>
              </w:rPr>
              <w:t xml:space="preserve"> tiekėjo darbuotojų</w:t>
            </w:r>
            <w:r w:rsidRPr="00124A7A">
              <w:rPr>
                <w:rFonts w:ascii="Times New Roman" w:eastAsia="Times New Roman" w:hAnsi="Times New Roman" w:cs="Times New Roman"/>
                <w:color w:val="000000"/>
                <w:sz w:val="18"/>
                <w:szCs w:val="18"/>
                <w:lang w:eastAsia="lt-LT"/>
              </w:rPr>
              <w:t xml:space="preserve"> darbo procesą, valymo kambarėlius pagal techninės specifikacijos ir Standarto reikalavimus, </w:t>
            </w:r>
            <w:r>
              <w:rPr>
                <w:rFonts w:ascii="Times New Roman" w:eastAsia="Times New Roman" w:hAnsi="Times New Roman" w:cs="Times New Roman"/>
                <w:color w:val="000000"/>
                <w:sz w:val="18"/>
                <w:szCs w:val="18"/>
                <w:lang w:eastAsia="lt-LT"/>
              </w:rPr>
              <w:t>pateikti surinkti įrodymai</w:t>
            </w:r>
          </w:p>
        </w:tc>
        <w:tc>
          <w:tcPr>
            <w:tcW w:w="1358" w:type="dxa"/>
            <w:noWrap/>
            <w:vAlign w:val="center"/>
            <w:hideMark/>
          </w:tcPr>
          <w:p w14:paraId="10C4E79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r w:rsidR="00F11E39" w:rsidRPr="00124A7A" w14:paraId="2AB5BA61"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36A1846" w14:textId="77777777" w:rsidR="00F11E39" w:rsidRPr="00470503" w:rsidRDefault="00F11E39" w:rsidP="00EE4E85">
            <w:pPr>
              <w:jc w:val="center"/>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8</w:t>
            </w:r>
          </w:p>
        </w:tc>
        <w:tc>
          <w:tcPr>
            <w:tcW w:w="2110" w:type="dxa"/>
            <w:noWrap/>
            <w:vAlign w:val="center"/>
            <w:hideMark/>
          </w:tcPr>
          <w:p w14:paraId="58321A82"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2401" w:type="dxa"/>
            <w:noWrap/>
            <w:vAlign w:val="center"/>
            <w:hideMark/>
          </w:tcPr>
          <w:p w14:paraId="152FC858"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Turi būti pate</w:t>
            </w:r>
            <w:r>
              <w:rPr>
                <w:rFonts w:ascii="Times New Roman" w:eastAsia="Times New Roman" w:hAnsi="Times New Roman" w:cs="Times New Roman"/>
                <w:color w:val="000000"/>
                <w:sz w:val="18"/>
                <w:szCs w:val="18"/>
                <w:lang w:eastAsia="lt-LT"/>
              </w:rPr>
              <w:t>i</w:t>
            </w:r>
            <w:r w:rsidRPr="00124A7A">
              <w:rPr>
                <w:rFonts w:ascii="Times New Roman" w:eastAsia="Times New Roman" w:hAnsi="Times New Roman" w:cs="Times New Roman"/>
                <w:color w:val="000000"/>
                <w:sz w:val="18"/>
                <w:szCs w:val="18"/>
                <w:lang w:eastAsia="lt-LT"/>
              </w:rPr>
              <w:t xml:space="preserve">ktos ataskaitos </w:t>
            </w:r>
            <w:r>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pagal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kitus sutartinius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us</w:t>
            </w:r>
          </w:p>
        </w:tc>
        <w:tc>
          <w:tcPr>
            <w:tcW w:w="3931" w:type="dxa"/>
            <w:noWrap/>
            <w:vAlign w:val="center"/>
            <w:hideMark/>
          </w:tcPr>
          <w:p w14:paraId="652586A6"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Pr>
                <w:rFonts w:ascii="Times New Roman" w:eastAsia="Times New Roman" w:hAnsi="Times New Roman" w:cs="Times New Roman"/>
                <w:color w:val="000000"/>
                <w:sz w:val="18"/>
                <w:szCs w:val="18"/>
                <w:lang w:eastAsia="lt-LT"/>
              </w:rPr>
              <w:t>ie</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Pr>
                <w:rFonts w:ascii="Times New Roman" w:eastAsia="Times New Roman" w:hAnsi="Times New Roman" w:cs="Times New Roman"/>
                <w:color w:val="000000"/>
                <w:sz w:val="18"/>
                <w:szCs w:val="18"/>
                <w:lang w:eastAsia="lt-LT"/>
              </w:rPr>
              <w:t>, pirkimo dokumentai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ai</w:t>
            </w:r>
          </w:p>
        </w:tc>
        <w:tc>
          <w:tcPr>
            <w:tcW w:w="1358" w:type="dxa"/>
            <w:noWrap/>
            <w:vAlign w:val="center"/>
            <w:hideMark/>
          </w:tcPr>
          <w:p w14:paraId="6BAB6E5C"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18BBF7ED" w14:textId="77777777" w:rsidR="00F11E39" w:rsidRPr="00124A7A" w:rsidRDefault="00F11E39" w:rsidP="00F11E39">
      <w:pPr>
        <w:rPr>
          <w:rFonts w:ascii="Times New Roman" w:hAnsi="Times New Roman" w:cs="Times New Roman"/>
          <w:sz w:val="20"/>
          <w:szCs w:val="20"/>
        </w:rPr>
      </w:pPr>
    </w:p>
    <w:p w14:paraId="7E230D05" w14:textId="77777777" w:rsidR="00F11E39" w:rsidRDefault="00F11E39" w:rsidP="00F11E39"/>
    <w:p w14:paraId="34736E4A" w14:textId="77777777" w:rsidR="007D7D04" w:rsidRDefault="007D7D04"/>
    <w:sectPr w:rsidR="007D7D04" w:rsidSect="007849FE">
      <w:headerReference w:type="default" r:id="rId6"/>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A568" w14:textId="77777777" w:rsidR="006331AF" w:rsidRDefault="006331AF" w:rsidP="00F11E39">
      <w:pPr>
        <w:spacing w:after="0" w:line="240" w:lineRule="auto"/>
      </w:pPr>
      <w:r>
        <w:separator/>
      </w:r>
    </w:p>
  </w:endnote>
  <w:endnote w:type="continuationSeparator" w:id="0">
    <w:p w14:paraId="0C00F778" w14:textId="77777777" w:rsidR="006331AF" w:rsidRDefault="006331AF" w:rsidP="00F11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38F1F" w14:textId="77777777" w:rsidR="007849FE" w:rsidRPr="00594C95" w:rsidRDefault="006331AF" w:rsidP="00243687">
    <w:pPr>
      <w:pStyle w:val="Footer"/>
      <w:rPr>
        <w:rFonts w:ascii="Times New Roman" w:hAnsi="Times New Roman" w:cs="Times New Roman"/>
        <w:sz w:val="12"/>
        <w:szCs w:val="12"/>
      </w:rPr>
    </w:pPr>
    <w:r>
      <w:rPr>
        <w:rFonts w:ascii="Times New Roman" w:hAnsi="Times New Roman" w:cs="Times New Roman"/>
        <w:sz w:val="12"/>
        <w:szCs w:val="12"/>
      </w:rPr>
      <w:t>VšĮ „Kauno kolegija“</w:t>
    </w:r>
    <w:r w:rsidRPr="00594C95">
      <w:rPr>
        <w:rFonts w:ascii="Times New Roman" w:hAnsi="Times New Roman" w:cs="Times New Roman"/>
        <w:sz w:val="12"/>
        <w:szCs w:val="12"/>
      </w:rPr>
      <w:tab/>
    </w:r>
    <w:r w:rsidRPr="00594C95">
      <w:rPr>
        <w:rFonts w:ascii="Times New Roman" w:hAnsi="Times New Roman" w:cs="Times New Roman"/>
        <w:sz w:val="12"/>
        <w:szCs w:val="12"/>
      </w:rPr>
      <w:tab/>
      <w:t>1</w:t>
    </w:r>
  </w:p>
  <w:p w14:paraId="774649DC" w14:textId="77777777" w:rsidR="007849FE" w:rsidRPr="00594C95" w:rsidRDefault="006331AF" w:rsidP="00243687">
    <w:pPr>
      <w:pStyle w:val="Footer"/>
      <w:rPr>
        <w:rFonts w:ascii="Times New Roman" w:hAnsi="Times New Roman" w:cs="Times New Roman"/>
        <w:sz w:val="12"/>
        <w:szCs w:val="12"/>
      </w:rPr>
    </w:pPr>
    <w:r w:rsidRPr="00594C95">
      <w:rPr>
        <w:rFonts w:ascii="Times New Roman" w:hAnsi="Times New Roman" w:cs="Times New Roman"/>
        <w:sz w:val="12"/>
        <w:szCs w:val="12"/>
      </w:rPr>
      <w:t>Techninės specifikacijos pri</w:t>
    </w:r>
    <w:r>
      <w:rPr>
        <w:rFonts w:ascii="Times New Roman" w:hAnsi="Times New Roman" w:cs="Times New Roman"/>
        <w:sz w:val="12"/>
        <w:szCs w:val="12"/>
      </w:rPr>
      <w:t>e</w:t>
    </w:r>
    <w:r w:rsidRPr="00594C95">
      <w:rPr>
        <w:rFonts w:ascii="Times New Roman" w:hAnsi="Times New Roman" w:cs="Times New Roman"/>
        <w:sz w:val="12"/>
        <w:szCs w:val="12"/>
      </w:rPr>
      <w:t>das</w:t>
    </w:r>
  </w:p>
  <w:p w14:paraId="5E8C8690" w14:textId="77777777" w:rsidR="007849FE" w:rsidRPr="00594C95" w:rsidRDefault="006331AF" w:rsidP="00243687">
    <w:pPr>
      <w:pStyle w:val="Footer"/>
      <w:rPr>
        <w:rFonts w:ascii="Times New Roman" w:hAnsi="Times New Roman" w:cs="Times New Roman"/>
        <w:sz w:val="12"/>
        <w:szCs w:val="12"/>
      </w:rPr>
    </w:pPr>
    <w:r>
      <w:rPr>
        <w:rFonts w:ascii="Times New Roman" w:hAnsi="Times New Roman" w:cs="Times New Roman"/>
        <w:sz w:val="12"/>
        <w:szCs w:val="12"/>
      </w:rPr>
      <w:t>V</w:t>
    </w:r>
    <w:r w:rsidRPr="00594C95">
      <w:rPr>
        <w:rFonts w:ascii="Times New Roman" w:hAnsi="Times New Roman" w:cs="Times New Roman"/>
        <w:sz w:val="12"/>
        <w:szCs w:val="12"/>
      </w:rPr>
      <w:t>idaus patalpų valymo ir priežiūros paslaug</w:t>
    </w:r>
    <w:r>
      <w:rPr>
        <w:rFonts w:ascii="Times New Roman" w:hAnsi="Times New Roman" w:cs="Times New Roman"/>
        <w:sz w:val="12"/>
        <w:szCs w:val="12"/>
      </w:rPr>
      <w:t>ų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B404A" w14:textId="77777777" w:rsidR="006331AF" w:rsidRDefault="006331AF" w:rsidP="00F11E39">
      <w:pPr>
        <w:spacing w:after="0" w:line="240" w:lineRule="auto"/>
      </w:pPr>
      <w:r>
        <w:separator/>
      </w:r>
    </w:p>
  </w:footnote>
  <w:footnote w:type="continuationSeparator" w:id="0">
    <w:p w14:paraId="1F3931D4" w14:textId="77777777" w:rsidR="006331AF" w:rsidRDefault="006331AF" w:rsidP="00F11E39">
      <w:pPr>
        <w:spacing w:after="0" w:line="240" w:lineRule="auto"/>
      </w:pPr>
      <w:r>
        <w:continuationSeparator/>
      </w:r>
    </w:p>
  </w:footnote>
  <w:footnote w:id="1">
    <w:p w14:paraId="21B7756D" w14:textId="77777777" w:rsidR="00F11E39" w:rsidRPr="00124A7A" w:rsidRDefault="00F11E39" w:rsidP="00F11E39">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15630">
        <w:rPr>
          <w:rFonts w:ascii="Times New Roman" w:hAnsi="Times New Roman" w:cs="Times New Roman"/>
          <w:b/>
          <w:bCs/>
          <w:sz w:val="16"/>
          <w:szCs w:val="16"/>
        </w:rPr>
        <w:t>Pretenzija</w:t>
      </w:r>
      <w:r w:rsidRPr="00115630">
        <w:rPr>
          <w:rFonts w:ascii="Times New Roman" w:hAnsi="Times New Roman" w:cs="Times New Roman"/>
          <w:sz w:val="16"/>
          <w:szCs w:val="16"/>
        </w:rPr>
        <w:t xml:space="preserve"> – reiškiamoji teisė dėl neatitikties, įforminta raštu (</w:t>
      </w:r>
      <w:r>
        <w:rPr>
          <w:rFonts w:ascii="Times New Roman" w:hAnsi="Times New Roman" w:cs="Times New Roman"/>
          <w:sz w:val="16"/>
          <w:szCs w:val="16"/>
        </w:rPr>
        <w:t>t</w:t>
      </w:r>
      <w:r w:rsidRPr="00115630">
        <w:rPr>
          <w:rFonts w:ascii="Times New Roman" w:hAnsi="Times New Roman" w:cs="Times New Roman"/>
          <w:sz w:val="16"/>
          <w:szCs w:val="16"/>
        </w:rPr>
        <w:t>ai apima neatitiktis įformintas per ataskaitas, neatitikties aktus, el. paštus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kitas IT priemones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16208CC6" w14:textId="77777777" w:rsidR="00F11E39" w:rsidRPr="00124A7A" w:rsidRDefault="00F11E39" w:rsidP="00F11E39">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hAnsi="Times New Roman" w:cs="Times New Roman"/>
          <w:sz w:val="16"/>
          <w:szCs w:val="16"/>
        </w:rPr>
        <w:t>PO turi teisę sumažinti (pavyzdžiui, dėl slidžių dangų) arba pratęsti pretenzijos pašalinimo laiką (pavyzdžiui, jeigu per 1 val. t</w:t>
      </w:r>
      <w:r>
        <w:rPr>
          <w:rFonts w:ascii="Times New Roman" w:hAnsi="Times New Roman" w:cs="Times New Roman"/>
          <w:sz w:val="16"/>
          <w:szCs w:val="16"/>
        </w:rPr>
        <w:t>ie</w:t>
      </w:r>
      <w:r w:rsidRPr="00124A7A">
        <w:rPr>
          <w:rFonts w:ascii="Times New Roman" w:hAnsi="Times New Roman" w:cs="Times New Roman"/>
          <w:sz w:val="16"/>
          <w:szCs w:val="16"/>
        </w:rPr>
        <w:t xml:space="preserve">kėjui objektyviai neįmanoma pašalinti pretenzijos dėl patalpų </w:t>
      </w:r>
      <w:r>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9C547EA" w14:textId="77777777" w:rsidR="00F11E39" w:rsidRPr="00124A7A" w:rsidRDefault="00F11E39" w:rsidP="00F11E39">
      <w:pPr>
        <w:pStyle w:val="FootnoteText"/>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Pr>
          <w:rFonts w:ascii="Times New Roman" w:eastAsia="Times New Roman" w:hAnsi="Times New Roman" w:cs="Times New Roman"/>
          <w:color w:val="000000"/>
          <w:sz w:val="16"/>
          <w:szCs w:val="16"/>
          <w:lang w:eastAsia="lt-LT"/>
        </w:rPr>
        <w:t>ie</w:t>
      </w:r>
      <w:r w:rsidRPr="00124A7A">
        <w:rPr>
          <w:rFonts w:ascii="Times New Roman" w:eastAsia="Times New Roman" w:hAnsi="Times New Roman" w:cs="Times New Roman"/>
          <w:color w:val="000000"/>
          <w:sz w:val="16"/>
          <w:szCs w:val="16"/>
          <w:lang w:eastAsia="lt-LT"/>
        </w:rPr>
        <w:t xml:space="preserve">kėjas gauna daugiau nei </w:t>
      </w:r>
      <w:r>
        <w:rPr>
          <w:rFonts w:ascii="Times New Roman" w:eastAsia="Times New Roman" w:hAnsi="Times New Roman" w:cs="Times New Roman"/>
          <w:color w:val="000000"/>
          <w:sz w:val="16"/>
          <w:szCs w:val="16"/>
          <w:lang w:eastAsia="lt-LT"/>
        </w:rPr>
        <w:t>5</w:t>
      </w:r>
      <w:r w:rsidRPr="00124A7A">
        <w:rPr>
          <w:rFonts w:ascii="Times New Roman" w:eastAsia="Times New Roman" w:hAnsi="Times New Roman" w:cs="Times New Roman"/>
          <w:color w:val="000000"/>
          <w:sz w:val="16"/>
          <w:szCs w:val="16"/>
          <w:lang w:eastAsia="lt-LT"/>
        </w:rPr>
        <w:t xml:space="preserve"> pretenzijas </w:t>
      </w:r>
      <w:r>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leistiną </w:t>
      </w:r>
      <w:r w:rsidRPr="00124A7A">
        <w:rPr>
          <w:rFonts w:ascii="Times New Roman" w:eastAsia="Times New Roman" w:hAnsi="Times New Roman" w:cs="Times New Roman"/>
          <w:color w:val="000000"/>
          <w:sz w:val="16"/>
          <w:szCs w:val="16"/>
          <w:lang w:eastAsia="lt-LT"/>
        </w:rPr>
        <w:t>pretenzij</w:t>
      </w:r>
      <w:r>
        <w:rPr>
          <w:rFonts w:ascii="Times New Roman" w:eastAsia="Times New Roman" w:hAnsi="Times New Roman" w:cs="Times New Roman"/>
          <w:color w:val="000000"/>
          <w:sz w:val="16"/>
          <w:szCs w:val="16"/>
          <w:lang w:eastAsia="lt-LT"/>
        </w:rPr>
        <w:t>ų skaičių</w:t>
      </w:r>
      <w:r w:rsidRPr="00124A7A">
        <w:rPr>
          <w:rFonts w:ascii="Times New Roman" w:eastAsia="Times New Roman" w:hAnsi="Times New Roman" w:cs="Times New Roman"/>
          <w:color w:val="000000"/>
          <w:sz w:val="16"/>
          <w:szCs w:val="16"/>
          <w:lang w:eastAsia="lt-LT"/>
        </w:rPr>
        <w:t>)</w:t>
      </w:r>
      <w:r>
        <w:rPr>
          <w:rFonts w:ascii="Times New Roman" w:eastAsia="Times New Roman" w:hAnsi="Times New Roman" w:cs="Times New Roman"/>
          <w:color w:val="000000"/>
          <w:sz w:val="16"/>
          <w:szCs w:val="16"/>
          <w:lang w:eastAsia="lt-LT"/>
        </w:rPr>
        <w:t xml:space="preserve"> </w:t>
      </w:r>
      <w:r w:rsidRPr="00124A7A">
        <w:rPr>
          <w:rFonts w:ascii="Times New Roman" w:eastAsia="Times New Roman" w:hAnsi="Times New Roman" w:cs="Times New Roman"/>
          <w:color w:val="000000"/>
          <w:sz w:val="16"/>
          <w:szCs w:val="16"/>
          <w:lang w:eastAsia="lt-LT"/>
        </w:rPr>
        <w:t xml:space="preserve">papildomą pretenziją PO turi teisę taikyti </w:t>
      </w:r>
      <w:r>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Pr>
          <w:rFonts w:ascii="Times New Roman" w:eastAsia="Times New Roman" w:hAnsi="Times New Roman" w:cs="Times New Roman"/>
          <w:color w:val="000000"/>
          <w:sz w:val="16"/>
          <w:szCs w:val="16"/>
          <w:lang w:eastAsia="lt-LT"/>
        </w:rPr>
        <w:t xml:space="preserve"> (t. y. baudas, nuobaudas, nuoskaitas ir t. t.)</w:t>
      </w:r>
    </w:p>
  </w:footnote>
  <w:footnote w:id="4">
    <w:p w14:paraId="2064E0DC" w14:textId="77777777" w:rsidR="00F11E39" w:rsidRPr="00124A7A" w:rsidRDefault="00F11E39" w:rsidP="00F11E39">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hAnsi="Times New Roman" w:cs="Times New Roman"/>
          <w:sz w:val="16"/>
          <w:szCs w:val="16"/>
        </w:rPr>
        <w:t xml:space="preserve">Išskyrus pavienius atvejus (pavienis atvejis – nesikartojantis atvejis), kai </w:t>
      </w:r>
      <w:r>
        <w:rPr>
          <w:rFonts w:ascii="Times New Roman" w:hAnsi="Times New Roman" w:cs="Times New Roman"/>
          <w:sz w:val="16"/>
          <w:szCs w:val="16"/>
        </w:rPr>
        <w:t>tie</w:t>
      </w:r>
      <w:r w:rsidRPr="00124A7A">
        <w:rPr>
          <w:rFonts w:ascii="Times New Roman" w:hAnsi="Times New Roman" w:cs="Times New Roman"/>
          <w:sz w:val="16"/>
          <w:szCs w:val="16"/>
        </w:rPr>
        <w:t xml:space="preserve">kėjas dėl objektyvių priežasčių negali įgyvendinti </w:t>
      </w:r>
      <w:r>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Pr>
          <w:rFonts w:ascii="Times New Roman" w:hAnsi="Times New Roman" w:cs="Times New Roman"/>
          <w:sz w:val="16"/>
          <w:szCs w:val="16"/>
        </w:rPr>
        <w:t>ie</w:t>
      </w:r>
      <w:r w:rsidRPr="00124A7A">
        <w:rPr>
          <w:rFonts w:ascii="Times New Roman" w:hAnsi="Times New Roman" w:cs="Times New Roman"/>
          <w:sz w:val="16"/>
          <w:szCs w:val="16"/>
        </w:rPr>
        <w:t>kėjo darbuotojų trūkumas ir (ar) sirgimas</w:t>
      </w:r>
      <w:r>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30D58" w14:textId="77777777" w:rsidR="007849FE" w:rsidRPr="00594C95" w:rsidRDefault="006331AF" w:rsidP="0006650F">
    <w:pPr>
      <w:pStyle w:val="Header"/>
      <w:jc w:val="right"/>
      <w:rPr>
        <w:rFonts w:ascii="Times New Roman" w:hAnsi="Times New Roman" w:cs="Times New Roman"/>
        <w:sz w:val="16"/>
        <w:szCs w:val="16"/>
      </w:rPr>
    </w:pPr>
    <w:r>
      <w:rPr>
        <w:rFonts w:ascii="Times New Roman" w:hAnsi="Times New Roman" w:cs="Times New Roman"/>
        <w:sz w:val="16"/>
        <w:szCs w:val="16"/>
      </w:rPr>
      <w:t>5</w:t>
    </w:r>
    <w:r w:rsidRPr="00594C95">
      <w:rPr>
        <w:rFonts w:ascii="Times New Roman" w:hAnsi="Times New Roman" w:cs="Times New Roman"/>
        <w:sz w:val="16"/>
        <w:szCs w:val="16"/>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39"/>
    <w:rsid w:val="006331AF"/>
    <w:rsid w:val="007D7D04"/>
    <w:rsid w:val="00F11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051B"/>
  <w15:chartTrackingRefBased/>
  <w15:docId w15:val="{C6ED3E4B-F8E7-42C6-86B5-38E6C106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E39"/>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F11E39"/>
    <w:pPr>
      <w:ind w:left="720"/>
      <w:contextualSpacing/>
    </w:pPr>
    <w:rPr>
      <w:kern w:val="2"/>
      <w14:ligatures w14:val="standardContextual"/>
    </w:rPr>
  </w:style>
  <w:style w:type="paragraph" w:styleId="Header">
    <w:name w:val="header"/>
    <w:basedOn w:val="Normal"/>
    <w:link w:val="HeaderChar"/>
    <w:uiPriority w:val="99"/>
    <w:unhideWhenUsed/>
    <w:rsid w:val="00F11E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11E39"/>
    <w:rPr>
      <w:lang w:val="lt-LT"/>
    </w:rPr>
  </w:style>
  <w:style w:type="paragraph" w:styleId="Footer">
    <w:name w:val="footer"/>
    <w:basedOn w:val="Normal"/>
    <w:link w:val="FooterChar"/>
    <w:uiPriority w:val="99"/>
    <w:unhideWhenUsed/>
    <w:rsid w:val="00F11E3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11E39"/>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F11E39"/>
    <w:rPr>
      <w:kern w:val="2"/>
      <w:lang w:val="lt-LT"/>
      <w14:ligatures w14:val="standardContextual"/>
    </w:rPr>
  </w:style>
  <w:style w:type="table" w:styleId="GridTable4-Accent3">
    <w:name w:val="Grid Table 4 Accent 3"/>
    <w:basedOn w:val="TableNormal"/>
    <w:uiPriority w:val="49"/>
    <w:rsid w:val="00F11E39"/>
    <w:pPr>
      <w:spacing w:after="0" w:line="240" w:lineRule="auto"/>
    </w:pPr>
    <w:rPr>
      <w:lang w:val="lt-L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F11E39"/>
    <w:rPr>
      <w:vertAlign w:val="superscript"/>
    </w:rPr>
  </w:style>
  <w:style w:type="paragraph" w:styleId="FootnoteText">
    <w:name w:val="footnote text"/>
    <w:basedOn w:val="Normal"/>
    <w:link w:val="FootnoteTextChar"/>
    <w:uiPriority w:val="99"/>
    <w:unhideWhenUsed/>
    <w:rsid w:val="00F11E39"/>
    <w:pPr>
      <w:spacing w:after="0" w:line="240" w:lineRule="auto"/>
    </w:pPr>
    <w:rPr>
      <w:sz w:val="20"/>
      <w:szCs w:val="20"/>
    </w:rPr>
  </w:style>
  <w:style w:type="character" w:customStyle="1" w:styleId="FootnoteTextChar">
    <w:name w:val="Footnote Text Char"/>
    <w:basedOn w:val="DefaultParagraphFont"/>
    <w:link w:val="FootnoteText"/>
    <w:uiPriority w:val="99"/>
    <w:rsid w:val="00F11E39"/>
    <w:rPr>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cp:revision>
  <dcterms:created xsi:type="dcterms:W3CDTF">2026-05-13T06:09:00Z</dcterms:created>
  <dcterms:modified xsi:type="dcterms:W3CDTF">2026-05-13T06:09:00Z</dcterms:modified>
</cp:coreProperties>
</file>